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93FC7" w14:textId="2A1EBF4F" w:rsidR="009F2C0E" w:rsidRPr="009F2C0E" w:rsidRDefault="009F2C0E" w:rsidP="00A01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C0E">
        <w:rPr>
          <w:rFonts w:ascii="Times New Roman" w:hAnsi="Times New Roman" w:cs="Times New Roman"/>
          <w:b/>
          <w:sz w:val="24"/>
          <w:szCs w:val="24"/>
        </w:rPr>
        <w:t xml:space="preserve">Вопросы для подготовки к </w:t>
      </w:r>
      <w:r w:rsidR="00A01E34">
        <w:rPr>
          <w:rFonts w:ascii="Times New Roman" w:hAnsi="Times New Roman" w:cs="Times New Roman"/>
          <w:b/>
          <w:sz w:val="24"/>
          <w:szCs w:val="24"/>
        </w:rPr>
        <w:t xml:space="preserve">комплексному </w:t>
      </w:r>
      <w:r w:rsidRPr="009F2C0E">
        <w:rPr>
          <w:rFonts w:ascii="Times New Roman" w:hAnsi="Times New Roman" w:cs="Times New Roman"/>
          <w:b/>
          <w:sz w:val="24"/>
          <w:szCs w:val="24"/>
        </w:rPr>
        <w:t>экзамену</w:t>
      </w:r>
    </w:p>
    <w:p w14:paraId="16408266" w14:textId="1A397BF0" w:rsidR="00D408C7" w:rsidRDefault="009F2C0E" w:rsidP="00A01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C0E">
        <w:rPr>
          <w:rFonts w:ascii="Times New Roman" w:hAnsi="Times New Roman" w:cs="Times New Roman"/>
          <w:b/>
          <w:sz w:val="24"/>
          <w:szCs w:val="24"/>
        </w:rPr>
        <w:t>МДК 03.02.</w:t>
      </w:r>
      <w:r w:rsidR="00A01E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2C0E">
        <w:rPr>
          <w:rFonts w:ascii="Times New Roman" w:hAnsi="Times New Roman" w:cs="Times New Roman"/>
          <w:b/>
          <w:sz w:val="24"/>
          <w:szCs w:val="24"/>
        </w:rPr>
        <w:t>Медицина катастроф</w:t>
      </w:r>
    </w:p>
    <w:p w14:paraId="61FBF6D7" w14:textId="63875A17" w:rsidR="00A01E34" w:rsidRDefault="00A01E34" w:rsidP="00A01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 34.02.01 Сестринское дело</w:t>
      </w:r>
    </w:p>
    <w:p w14:paraId="16D11561" w14:textId="5AAF4B68" w:rsidR="00A01E34" w:rsidRDefault="00A01E34" w:rsidP="00A01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курс на базе основного общего образования (ФГОС СПО 2014 г.)</w:t>
      </w:r>
    </w:p>
    <w:p w14:paraId="42581FE3" w14:textId="77777777" w:rsidR="00A01E34" w:rsidRPr="009F2C0E" w:rsidRDefault="00A01E34" w:rsidP="00A01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73302" w14:textId="68004EA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Сестринские вмешательства при оказании доврачебной помощи пострадавшим с черепно-мозговой травмой (ЧМТ).</w:t>
      </w:r>
    </w:p>
    <w:p w14:paraId="31CCB728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Применение пакета перевязочного индивидуального ППИ, ППИ АВ-3.</w:t>
      </w:r>
    </w:p>
    <w:p w14:paraId="159B54CC" w14:textId="79322EC9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С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t>естринские вмешательства при оказании доврачебной помощи пострадавшим с повреждениями позвоночника и спинного мозга.</w:t>
      </w:r>
    </w:p>
    <w:p w14:paraId="0310D2BB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Наложение герметизирующей («окклюзионной») повязки пакетом перевязочным индивидуальным (ППИ).</w:t>
      </w:r>
    </w:p>
    <w:p w14:paraId="37710163" w14:textId="77777777" w:rsidR="009F2C0E" w:rsidRPr="00A01E34" w:rsidRDefault="009F2C0E" w:rsidP="00D176D6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spacing w:val="0"/>
          <w:sz w:val="24"/>
          <w:szCs w:val="24"/>
        </w:rPr>
        <w:t>Виды медицинской помощи в системе лечебно-эвакуационного обеспечения пострадавших в ЧС.</w:t>
      </w:r>
    </w:p>
    <w:p w14:paraId="054F0850" w14:textId="77777777" w:rsidR="009F2C0E" w:rsidRPr="00A01E34" w:rsidRDefault="009F2C0E" w:rsidP="00D176D6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Использование носилочной лямки.</w:t>
      </w:r>
    </w:p>
    <w:p w14:paraId="43FEAB45" w14:textId="77777777" w:rsidR="009F2C0E" w:rsidRPr="00A01E34" w:rsidRDefault="009F2C0E" w:rsidP="00D176D6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01E34">
        <w:rPr>
          <w:rFonts w:ascii="Times New Roman" w:hAnsi="Times New Roman" w:cs="Times New Roman"/>
          <w:spacing w:val="0"/>
          <w:sz w:val="24"/>
          <w:szCs w:val="24"/>
        </w:rPr>
        <w:t>Медицинская сортировка при оказании доврачебной помощи, выделяемые при этом сортировочные группы.</w:t>
      </w:r>
    </w:p>
    <w:p w14:paraId="1BFD577A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Применение накидки медицинской (НМ) для защиты от охлаждения и перегревания.</w:t>
      </w:r>
    </w:p>
    <w:p w14:paraId="61119BE4" w14:textId="77777777" w:rsidR="009F2C0E" w:rsidRPr="00A01E34" w:rsidRDefault="009F2C0E" w:rsidP="00D176D6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spacing w:val="0"/>
          <w:sz w:val="24"/>
          <w:szCs w:val="24"/>
        </w:rPr>
        <w:t>Медицинские средства индивидуальной защиты (МСИЗ) населения.</w:t>
      </w:r>
    </w:p>
    <w:p w14:paraId="7B9658FC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 xml:space="preserve">Возможные причины асфиксии при черепно-мозговых травмах; способы её предупреждения. </w:t>
      </w:r>
    </w:p>
    <w:p w14:paraId="51E0AF9C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пострадавшим с повреждениями кос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softHyphen/>
        <w:t>тей и суставов.</w:t>
      </w:r>
    </w:p>
    <w:p w14:paraId="33BDDB73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 xml:space="preserve">Создание непрогибающейся поверхности носилок с помощью 3-х шин Крамера. </w:t>
      </w:r>
    </w:p>
    <w:p w14:paraId="15989436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пострадавшим с повреждениями груд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softHyphen/>
        <w:t>ной клетки.</w:t>
      </w:r>
    </w:p>
    <w:p w14:paraId="197A8F65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Применение средств из аптечки индивидуальной АИ-2.</w:t>
      </w:r>
    </w:p>
    <w:p w14:paraId="0DDBDCE0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Методика активного согревания при общем охлаждении («замер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softHyphen/>
        <w:t>зании»).</w:t>
      </w:r>
    </w:p>
    <w:p w14:paraId="46B54648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Удушение. Причины, клиническая картина. Алгоритм оказания доврачебной помощи при удушении. Особенности реанимационного пособия. Критерии контроля состояния пациента при интенсивной терапии после удушения.</w:t>
      </w:r>
    </w:p>
    <w:p w14:paraId="335607E2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Сестринские вмешательства при оказании доврачебной помощи пострадавшим с огнестрельными ранениями.</w:t>
      </w:r>
    </w:p>
    <w:p w14:paraId="067926C5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Утопление Причины, клиническая картина. Алгоритм оказания доврачебной помощи при утоплении. Особенности реанимационного пособия. Критерии контроля состояния пациента при интенсивной терапии после утопления.</w:t>
      </w:r>
    </w:p>
    <w:p w14:paraId="70D119D9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Иммобилизация бедра шинами Крамера.</w:t>
      </w:r>
    </w:p>
    <w:p w14:paraId="20D98236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Приёмы тушения огнесмесей (напалма).</w:t>
      </w:r>
    </w:p>
    <w:p w14:paraId="53650624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Проведение экстренной йодной профилактики.</w:t>
      </w:r>
    </w:p>
    <w:p w14:paraId="65A97994" w14:textId="77777777" w:rsidR="009F2C0E" w:rsidRPr="00A01E34" w:rsidRDefault="009F2C0E" w:rsidP="00D176D6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pacing w:val="0"/>
          <w:sz w:val="24"/>
          <w:szCs w:val="24"/>
        </w:rPr>
        <w:t>Специфические особенности огнестрельных ранений.</w:t>
      </w:r>
    </w:p>
    <w:p w14:paraId="31AA0F30" w14:textId="77777777" w:rsidR="009F2C0E" w:rsidRPr="00A01E34" w:rsidRDefault="009F2C0E" w:rsidP="00D176D6">
      <w:pPr>
        <w:pStyle w:val="2"/>
        <w:widowControl w:val="0"/>
        <w:numPr>
          <w:ilvl w:val="0"/>
          <w:numId w:val="1"/>
        </w:numPr>
        <w:shd w:val="clear" w:color="auto" w:fill="auto"/>
        <w:tabs>
          <w:tab w:val="left" w:pos="355"/>
        </w:tabs>
        <w:spacing w:after="0" w:line="240" w:lineRule="auto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Гипертермический синдром. Причины, виды, клиническая картина. Алгоритм оказания доврачебной помощи при гипертермическом синдроме. Критерии контроля состояния пациента.</w:t>
      </w:r>
    </w:p>
    <w:p w14:paraId="641577E8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 xml:space="preserve">Оказание первой медицинской и доврачебной помощи при первичной реакции на облучение. </w:t>
      </w:r>
    </w:p>
    <w:p w14:paraId="26A5E676" w14:textId="39F055A6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Классификация АХОВ</w:t>
      </w:r>
      <w:r w:rsidR="00D176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t>по токсическому действию.</w:t>
      </w:r>
    </w:p>
    <w:p w14:paraId="4586F4EA" w14:textId="77777777" w:rsidR="009F2C0E" w:rsidRPr="00A01E34" w:rsidRDefault="009F2C0E" w:rsidP="00D176D6">
      <w:pPr>
        <w:pStyle w:val="2"/>
        <w:widowControl w:val="0"/>
        <w:numPr>
          <w:ilvl w:val="0"/>
          <w:numId w:val="1"/>
        </w:numPr>
        <w:shd w:val="clear" w:color="auto" w:fill="auto"/>
        <w:tabs>
          <w:tab w:val="left" w:pos="36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sz w:val="24"/>
          <w:szCs w:val="24"/>
        </w:rPr>
        <w:t>Судорожный синдром. Причины, виды, клиническая картина. Алгоритм оказания доврачебной помощи при судорожном синдроме. Критерии контроля состояния пациента.</w:t>
      </w:r>
    </w:p>
    <w:p w14:paraId="656E89C0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Транспортная иммобилизация при повреждениях таза.</w:t>
      </w:r>
    </w:p>
    <w:p w14:paraId="5CA7754C" w14:textId="6130696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Сестринские вмешательства при оказании доврачебной помощи пострадавшим с повреждениями брюш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softHyphen/>
        <w:t>ной полости.</w:t>
      </w:r>
    </w:p>
    <w:p w14:paraId="1F4BC9B1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Иммобилизация ключицы ватно-марлевыми кольцами.</w:t>
      </w:r>
    </w:p>
    <w:p w14:paraId="3985400D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Особенности медицинской помощи в зависимости от вариантов утопления.</w:t>
      </w:r>
    </w:p>
    <w:p w14:paraId="47F707C4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Введение лекарственного средства с помощью шприц-тюбика.</w:t>
      </w:r>
    </w:p>
    <w:p w14:paraId="6AF1CA42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Характеристика АХОВ удушающего действия (хлор).</w:t>
      </w:r>
    </w:p>
    <w:p w14:paraId="58E940EF" w14:textId="759AC63E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Характеристика АХОВ общеядовитого</w:t>
      </w:r>
      <w:r w:rsidR="00D176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t>действия (окись углерода).</w:t>
      </w:r>
    </w:p>
    <w:p w14:paraId="076CED84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Наложение контурных повязок на ожоговые поверхности.</w:t>
      </w:r>
    </w:p>
    <w:p w14:paraId="78E08883" w14:textId="7FF1AD85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Характеристика АХОВ удушающего и</w:t>
      </w:r>
      <w:r w:rsidR="00D176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t>общеядовитого действия (сероводород).</w:t>
      </w:r>
    </w:p>
    <w:p w14:paraId="58E20632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Характеристика АХОВ удушающего и нейротропного действия (аммиак).</w:t>
      </w:r>
    </w:p>
    <w:p w14:paraId="721488B3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Транспортная иммобилизация шейного отдела позвоночника двумя шинами Крамера по Башмакову.</w:t>
      </w:r>
    </w:p>
    <w:p w14:paraId="18CD2162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Характеристика АХОВ нейротропного действия (ФОС).</w:t>
      </w:r>
    </w:p>
    <w:p w14:paraId="108664E0" w14:textId="5B5250C6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при электротравме. Особенности реанимационной помощи.</w:t>
      </w:r>
    </w:p>
    <w:p w14:paraId="0ED8A8AA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Антидоты 1-й медицинской и доврачебной помощи.</w:t>
      </w:r>
    </w:p>
    <w:p w14:paraId="28CB3995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Снижение последствий кровопотери приданием «компенсирующего положения» тела.</w:t>
      </w:r>
    </w:p>
    <w:p w14:paraId="176CC8F8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Использование сортировочных марок.</w:t>
      </w:r>
    </w:p>
    <w:p w14:paraId="4366A2A4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первой медицинской и доврачебной помощи, направленные на снижение последствий кровопотери. </w:t>
      </w:r>
    </w:p>
    <w:p w14:paraId="537A5188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Надевание шлема для раненых в голову (ШР).</w:t>
      </w:r>
    </w:p>
    <w:p w14:paraId="1696B416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Способы определения величины кровопотери в оча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softHyphen/>
        <w:t>гах катастроф.</w:t>
      </w:r>
    </w:p>
    <w:p w14:paraId="2E877620" w14:textId="1DD282D9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Проведение ИВЛ в заражённой атмосфере при надетом противогазе по способу Каллистова.</w:t>
      </w:r>
    </w:p>
    <w:p w14:paraId="1DCB8411" w14:textId="067DA93F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Способы определения жизнеспособности конечности, подвергшейся длительному сдавлению (степени ишемии).</w:t>
      </w:r>
    </w:p>
    <w:p w14:paraId="23963CDF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Проведение ИВЛ в заражённой атмосфере при надетом противо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softHyphen/>
        <w:t>газе ручным дыхательным прибором (мешком АМБУ).</w:t>
      </w:r>
    </w:p>
    <w:p w14:paraId="55A9EF6F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пострадавшим с синдромом длитель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softHyphen/>
        <w:t>ного сдавления (СДС).</w:t>
      </w:r>
    </w:p>
    <w:p w14:paraId="7353468B" w14:textId="77777777" w:rsidR="009F2C0E" w:rsidRPr="00A01E34" w:rsidRDefault="009F2C0E" w:rsidP="00D17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Активное согревания отмороженной конечности на догоспитальном этапе.</w:t>
      </w:r>
    </w:p>
    <w:p w14:paraId="5CC63ECD" w14:textId="77777777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при термических ожогах.</w:t>
      </w:r>
    </w:p>
    <w:p w14:paraId="3C642580" w14:textId="6A241D1C" w:rsidR="009F2C0E" w:rsidRPr="00A01E34" w:rsidRDefault="009F2C0E" w:rsidP="00D176D6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E34">
        <w:rPr>
          <w:rFonts w:ascii="Times New Roman" w:hAnsi="Times New Roman" w:cs="Times New Roman"/>
          <w:color w:val="000000"/>
          <w:sz w:val="24"/>
          <w:szCs w:val="24"/>
        </w:rPr>
        <w:t>Определение тяжести термической травмы с помощью прогностических индексов (по «правилу сотни»,</w:t>
      </w:r>
      <w:r w:rsidR="00D176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1E34">
        <w:rPr>
          <w:rFonts w:ascii="Times New Roman" w:hAnsi="Times New Roman" w:cs="Times New Roman"/>
          <w:color w:val="000000"/>
          <w:sz w:val="24"/>
          <w:szCs w:val="24"/>
        </w:rPr>
        <w:t>индексу Франка).</w:t>
      </w:r>
    </w:p>
    <w:p w14:paraId="68FF6FF9" w14:textId="77777777" w:rsidR="009F2C0E" w:rsidRPr="00A01E34" w:rsidRDefault="009F2C0E" w:rsidP="00D176D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9F2C0E" w:rsidRPr="00A01E34" w:rsidSect="00A01E3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A2810"/>
    <w:multiLevelType w:val="hybridMultilevel"/>
    <w:tmpl w:val="54ACB6AA"/>
    <w:lvl w:ilvl="0" w:tplc="C1B8225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B77AC6"/>
    <w:multiLevelType w:val="hybridMultilevel"/>
    <w:tmpl w:val="41466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4391F"/>
    <w:multiLevelType w:val="hybridMultilevel"/>
    <w:tmpl w:val="41466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395130">
    <w:abstractNumId w:val="2"/>
  </w:num>
  <w:num w:numId="2" w16cid:durableId="1320425534">
    <w:abstractNumId w:val="0"/>
  </w:num>
  <w:num w:numId="3" w16cid:durableId="963389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C0E"/>
    <w:rsid w:val="00395078"/>
    <w:rsid w:val="009F2C0E"/>
    <w:rsid w:val="00A01E34"/>
    <w:rsid w:val="00A52793"/>
    <w:rsid w:val="00D176D6"/>
    <w:rsid w:val="00D4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3699"/>
  <w15:chartTrackingRefBased/>
  <w15:docId w15:val="{1FA7302A-0C6B-4A54-91EE-95A193F9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C0E"/>
    <w:pPr>
      <w:ind w:left="720"/>
      <w:contextualSpacing/>
    </w:pPr>
  </w:style>
  <w:style w:type="character" w:customStyle="1" w:styleId="a4">
    <w:name w:val="Основной текст_"/>
    <w:basedOn w:val="a0"/>
    <w:link w:val="2"/>
    <w:locked/>
    <w:rsid w:val="009F2C0E"/>
    <w:rPr>
      <w:rFonts w:ascii="Consolas" w:eastAsia="Consolas" w:hAnsi="Consolas" w:cs="Consolas"/>
      <w:spacing w:val="-20"/>
      <w:sz w:val="29"/>
      <w:szCs w:val="29"/>
      <w:shd w:val="clear" w:color="auto" w:fill="FFFFFF"/>
    </w:rPr>
  </w:style>
  <w:style w:type="paragraph" w:customStyle="1" w:styleId="2">
    <w:name w:val="Основной текст2"/>
    <w:basedOn w:val="a"/>
    <w:link w:val="a4"/>
    <w:rsid w:val="009F2C0E"/>
    <w:pPr>
      <w:shd w:val="clear" w:color="auto" w:fill="FFFFFF"/>
      <w:spacing w:after="240" w:line="0" w:lineRule="atLeast"/>
      <w:ind w:hanging="520"/>
    </w:pPr>
    <w:rPr>
      <w:rFonts w:ascii="Consolas" w:eastAsia="Consolas" w:hAnsi="Consolas" w:cs="Consolas"/>
      <w:spacing w:val="-20"/>
      <w:sz w:val="29"/>
      <w:szCs w:val="29"/>
    </w:rPr>
  </w:style>
  <w:style w:type="paragraph" w:styleId="a5">
    <w:name w:val="Body Text"/>
    <w:basedOn w:val="a"/>
    <w:link w:val="a6"/>
    <w:semiHidden/>
    <w:unhideWhenUsed/>
    <w:rsid w:val="009F2C0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F2C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3790</Characters>
  <Application>Microsoft Office Word</Application>
  <DocSecurity>0</DocSecurity>
  <Lines>31</Lines>
  <Paragraphs>8</Paragraphs>
  <ScaleCrop>false</ScaleCrop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3</cp:revision>
  <dcterms:created xsi:type="dcterms:W3CDTF">2025-09-15T08:58:00Z</dcterms:created>
  <dcterms:modified xsi:type="dcterms:W3CDTF">2025-09-16T10:03:00Z</dcterms:modified>
</cp:coreProperties>
</file>